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C0" w:rsidRPr="001969C0" w:rsidRDefault="001969C0" w:rsidP="001969C0">
      <w:pPr>
        <w:spacing w:line="480" w:lineRule="auto"/>
        <w:jc w:val="center"/>
        <w:rPr>
          <w:b/>
        </w:rPr>
      </w:pPr>
      <w:r w:rsidRPr="001969C0">
        <w:rPr>
          <w:b/>
        </w:rPr>
        <w:t>Reflective Essay Outline</w:t>
      </w:r>
    </w:p>
    <w:p w:rsidR="001969C0" w:rsidRDefault="001969C0" w:rsidP="001969C0">
      <w:pPr>
        <w:spacing w:line="480" w:lineRule="auto"/>
      </w:pPr>
      <w:r>
        <w:t xml:space="preserve">Heading: </w:t>
      </w:r>
      <w:r>
        <w:t>Reflective E</w:t>
      </w:r>
      <w:r w:rsidRPr="00356EE3">
        <w:t>ssay</w:t>
      </w:r>
      <w:r>
        <w:t xml:space="preserve"> On the Analyze and Compare A</w:t>
      </w:r>
      <w:r w:rsidRPr="00356EE3">
        <w:t>ssignment</w:t>
      </w:r>
    </w:p>
    <w:p w:rsidR="001969C0" w:rsidRDefault="001969C0" w:rsidP="001969C0">
      <w:pPr>
        <w:spacing w:line="480" w:lineRule="auto"/>
      </w:pPr>
      <w:r>
        <w:t>Subheading 1: Lesson from the paper</w:t>
      </w:r>
    </w:p>
    <w:p w:rsidR="001969C0" w:rsidRDefault="001969C0" w:rsidP="001969C0">
      <w:pPr>
        <w:spacing w:line="480" w:lineRule="auto"/>
      </w:pPr>
      <w:r>
        <w:t xml:space="preserve">Subheading 2: Difficulties with the paper </w:t>
      </w:r>
    </w:p>
    <w:p w:rsidR="001969C0" w:rsidRDefault="001969C0" w:rsidP="001969C0">
      <w:pPr>
        <w:spacing w:line="480" w:lineRule="auto"/>
      </w:pPr>
      <w:r>
        <w:t>Subheading 2.1: Thesis statement</w:t>
      </w:r>
    </w:p>
    <w:p w:rsidR="001969C0" w:rsidRDefault="001969C0" w:rsidP="001969C0">
      <w:pPr>
        <w:spacing w:line="480" w:lineRule="auto"/>
      </w:pPr>
      <w:r>
        <w:t xml:space="preserve">Subheading 3: Literacy analysis </w:t>
      </w:r>
    </w:p>
    <w:p w:rsidR="001969C0" w:rsidRDefault="001969C0" w:rsidP="001969C0">
      <w:pPr>
        <w:spacing w:line="480" w:lineRule="auto"/>
      </w:pPr>
      <w:r>
        <w:t xml:space="preserve">Subheading 4: </w:t>
      </w:r>
      <w:r w:rsidRPr="001969C0">
        <w:t>Analysis and Comparison</w:t>
      </w:r>
    </w:p>
    <w:p w:rsidR="001969C0" w:rsidRDefault="001969C0" w:rsidP="001969C0">
      <w:pPr>
        <w:spacing w:line="480" w:lineRule="auto"/>
      </w:pPr>
      <w:r>
        <w:t xml:space="preserve">Subheading 5: </w:t>
      </w:r>
      <w:r w:rsidRPr="001969C0">
        <w:t>The Cause and Effect</w:t>
      </w:r>
    </w:p>
    <w:p w:rsidR="001969C0" w:rsidRDefault="001969C0" w:rsidP="001969C0">
      <w:pPr>
        <w:spacing w:line="480" w:lineRule="auto"/>
      </w:pPr>
      <w:r>
        <w:t xml:space="preserve">Subheading 6: </w:t>
      </w:r>
      <w:r w:rsidRPr="001969C0">
        <w:t>The Paper’s Fulfilment of the Rhetorical Situation Strategies</w:t>
      </w:r>
    </w:p>
    <w:p w:rsidR="001969C0" w:rsidRPr="00D56E92" w:rsidRDefault="00F22855" w:rsidP="001969C0">
      <w:pPr>
        <w:spacing w:line="480" w:lineRule="auto"/>
      </w:pPr>
      <w:r>
        <w:t>Works Cited</w:t>
      </w:r>
      <w:bookmarkStart w:id="0" w:name="_GoBack"/>
      <w:bookmarkEnd w:id="0"/>
    </w:p>
    <w:p w:rsidR="001969C0" w:rsidRDefault="001969C0" w:rsidP="001969C0">
      <w:pPr>
        <w:spacing w:line="480" w:lineRule="auto"/>
      </w:pPr>
    </w:p>
    <w:p w:rsidR="001969C0" w:rsidRPr="00356EE3" w:rsidRDefault="001969C0" w:rsidP="001969C0">
      <w:pPr>
        <w:spacing w:line="480" w:lineRule="auto"/>
      </w:pPr>
    </w:p>
    <w:p w:rsidR="009779B8" w:rsidRDefault="009779B8"/>
    <w:sectPr w:rsidR="00977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C0"/>
    <w:rsid w:val="001969C0"/>
    <w:rsid w:val="009779B8"/>
    <w:rsid w:val="00F2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6D608-DCBB-463D-9468-1D06D4ED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9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2018-07-25T17:33:00Z</dcterms:created>
  <dcterms:modified xsi:type="dcterms:W3CDTF">2018-07-25T17:48:00Z</dcterms:modified>
</cp:coreProperties>
</file>